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716E20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29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E019B8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февраля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716E20">
              <w:t>189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C6113C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 изменить на «</w:t>
      </w:r>
      <w:r w:rsidR="00C6113C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C6113C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 изменить на «</w:t>
      </w:r>
      <w:r w:rsidR="00C6113C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</w:t>
      </w:r>
      <w:r w:rsidR="00C6113C">
        <w:t>189</w:t>
      </w:r>
      <w:r>
        <w:t xml:space="preserve">     </w:t>
      </w:r>
      <w:r w:rsidRPr="000765F3">
        <w:t xml:space="preserve">от    </w:t>
      </w:r>
      <w:r>
        <w:t xml:space="preserve">   </w:t>
      </w:r>
      <w:r w:rsidR="00C6113C">
        <w:t>29</w:t>
      </w:r>
      <w:r>
        <w:t>.</w:t>
      </w:r>
      <w:r w:rsidR="00D76C49">
        <w:t>02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95386B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9426B0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1435540</w:t>
            </w:r>
            <w:r w:rsidR="00D76C49" w:rsidRPr="003354D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7600D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6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C6F96" w:rsidRDefault="008C6F96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</w:t>
            </w:r>
            <w:r w:rsidRPr="00FA25AF">
              <w:rPr>
                <w:rFonts w:ascii="Times New Roman" w:hAnsi="Times New Roman" w:cs="Times New Roman"/>
              </w:rPr>
              <w:lastRenderedPageBreak/>
              <w:t xml:space="preserve">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C6113C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C6113C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8C6F96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3354DA" w:rsidRDefault="008C6F96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3354DA" w:rsidRDefault="008C6F96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42D" w:rsidRPr="003354DA" w:rsidRDefault="00D76C49" w:rsidP="00D76C49">
            <w:pPr>
              <w:tabs>
                <w:tab w:val="center" w:pos="1167"/>
                <w:tab w:val="right" w:pos="233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9426B0" w:rsidP="00D76C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+1920000,00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9426B0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</w:t>
            </w:r>
            <w:r w:rsidR="00FB71F1"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189      от    29.02.2024</w:t>
      </w:r>
      <w:r w:rsidRPr="000765F3">
        <w:t xml:space="preserve">  года.</w:t>
      </w:r>
    </w:p>
    <w:p w:rsidR="0048068A" w:rsidRDefault="00EA635A" w:rsidP="0048068A">
      <w:pPr>
        <w:jc w:val="center"/>
        <w:rPr>
          <w:b/>
          <w:color w:val="000000"/>
          <w:sz w:val="28"/>
          <w:szCs w:val="28"/>
        </w:rPr>
      </w:pPr>
      <w:hyperlink r:id="rId8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lastRenderedPageBreak/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189   от             29.02.2024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</w:t>
            </w: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 xml:space="preserve">по решению вопросов местного значения в соответствии с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3210306,71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1768862,00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4979168,71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120000,00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68A">
              <w:rPr>
                <w:rFonts w:ascii="Times New Roman" w:hAnsi="Times New Roman" w:cs="Times New Roman"/>
                <w:color w:val="FF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lastRenderedPageBreak/>
              <w:t>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C328A2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C328A2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002D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68A">
              <w:rPr>
                <w:rFonts w:ascii="Times New Roman" w:hAnsi="Times New Roman" w:cs="Times New Roman"/>
                <w:color w:val="FF0000"/>
              </w:rPr>
              <w:t>830256,68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-273483,00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</w:tr>
      <w:tr w:rsidR="00B508C8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830256,68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508C8" w:rsidRPr="00B508C8" w:rsidRDefault="00B508C8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-273483,00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508C8" w:rsidRPr="00B508C8" w:rsidRDefault="00B508C8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350256,68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-113483,00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460000,00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благоустройству общественной территории: установка универсальной детской площадки для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игр и занятий спортом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8A2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328A2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328A2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для </w:t>
            </w:r>
            <w:r w:rsidRPr="0048068A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276193,38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+151138,00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276193,38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+151138,00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5496,00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органов </w:t>
            </w: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259357,38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+151000,00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+</w:t>
            </w:r>
            <w:r w:rsidR="003A3ADE">
              <w:rPr>
                <w:rFonts w:ascii="Times New Roman" w:hAnsi="Times New Roman" w:cs="Times New Roman"/>
                <w:b/>
              </w:rPr>
              <w:t>1920000</w:t>
            </w:r>
            <w:r w:rsidRPr="0048068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3A3ADE" w:rsidRDefault="003A3ADE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3A3ADE">
        <w:t>189</w:t>
      </w:r>
      <w:r>
        <w:t xml:space="preserve">     </w:t>
      </w:r>
      <w:r w:rsidRPr="000765F3">
        <w:t xml:space="preserve">от </w:t>
      </w:r>
      <w:r>
        <w:t xml:space="preserve">     </w:t>
      </w:r>
      <w:r w:rsidR="003A3ADE">
        <w:t>29</w:t>
      </w:r>
      <w:r>
        <w:t>.</w:t>
      </w:r>
      <w:r w:rsidR="003A3ADE">
        <w:t>02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15840102,05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>1920000</w:t>
            </w:r>
            <w:r w:rsidRPr="0048068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</w:tr>
      <w:tr w:rsidR="00864E75" w:rsidTr="001A328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</w:tr>
      <w:tr w:rsidR="00864E75" w:rsidTr="001A328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</w:tr>
      <w:tr w:rsidR="00864E75" w:rsidTr="00035B85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035B8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5496,00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+138,00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259357,38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+151000,00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7E278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7E2784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</w:t>
            </w: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B0623A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B0623A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DD072C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</w:tr>
      <w:tr w:rsidR="00864E75" w:rsidTr="00DD072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7A2A5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</w:tr>
      <w:tr w:rsidR="00864E75" w:rsidTr="007A2A5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C11E6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C11E6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384F3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384F3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+1920000</w:t>
            </w:r>
            <w:r w:rsidR="003A3A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17760102,05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lastRenderedPageBreak/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 </w:t>
      </w:r>
      <w:r w:rsidR="00864E75" w:rsidRPr="00A17FBC">
        <w:rPr>
          <w:rFonts w:ascii="Times New Roman" w:hAnsi="Times New Roman" w:cs="Times New Roman"/>
          <w:sz w:val="16"/>
          <w:szCs w:val="16"/>
        </w:rPr>
        <w:t>189</w:t>
      </w:r>
      <w:r w:rsidRPr="00A17FBC">
        <w:rPr>
          <w:rFonts w:ascii="Times New Roman" w:hAnsi="Times New Roman" w:cs="Times New Roman"/>
          <w:sz w:val="16"/>
          <w:szCs w:val="16"/>
        </w:rPr>
        <w:t xml:space="preserve">        от            </w:t>
      </w:r>
      <w:r w:rsidR="00864E75" w:rsidRPr="00A17FBC">
        <w:rPr>
          <w:rFonts w:ascii="Times New Roman" w:hAnsi="Times New Roman" w:cs="Times New Roman"/>
          <w:sz w:val="16"/>
          <w:szCs w:val="16"/>
        </w:rPr>
        <w:t>29</w:t>
      </w:r>
      <w:r w:rsidRPr="00A17FBC">
        <w:rPr>
          <w:rFonts w:ascii="Times New Roman" w:hAnsi="Times New Roman" w:cs="Times New Roman"/>
          <w:sz w:val="16"/>
          <w:szCs w:val="16"/>
        </w:rPr>
        <w:t>.</w:t>
      </w:r>
      <w:r w:rsidR="00864E75" w:rsidRPr="00A17FBC">
        <w:rPr>
          <w:rFonts w:ascii="Times New Roman" w:hAnsi="Times New Roman" w:cs="Times New Roman"/>
          <w:sz w:val="16"/>
          <w:szCs w:val="16"/>
        </w:rPr>
        <w:t>02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3749683,78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+151138,00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264853,38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+151138,00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4613152,00</w:t>
            </w:r>
          </w:p>
        </w:tc>
        <w:tc>
          <w:tcPr>
            <w:tcW w:w="1417" w:type="dxa"/>
            <w:vAlign w:val="bottom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+1768862,0</w:t>
            </w:r>
          </w:p>
        </w:tc>
        <w:tc>
          <w:tcPr>
            <w:tcW w:w="1559" w:type="dxa"/>
            <w:vAlign w:val="bottom"/>
          </w:tcPr>
          <w:p w:rsidR="00864E75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6382014,00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864E75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3210306,71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+1768862,0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4979168,71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15840102,05</w:t>
            </w:r>
          </w:p>
        </w:tc>
        <w:tc>
          <w:tcPr>
            <w:tcW w:w="1417" w:type="dxa"/>
          </w:tcPr>
          <w:p w:rsidR="0048068A" w:rsidRPr="00A17FBC" w:rsidRDefault="0048068A" w:rsidP="00A17FB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A17FBC" w:rsidRPr="00A17FBC">
              <w:rPr>
                <w:rFonts w:ascii="Times New Roman" w:hAnsi="Times New Roman" w:cs="Times New Roman"/>
                <w:b/>
                <w:color w:val="000000"/>
              </w:rPr>
              <w:t>1920000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17760102,05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45A00"/>
    <w:rsid w:val="00050F58"/>
    <w:rsid w:val="000B0D6C"/>
    <w:rsid w:val="00131F92"/>
    <w:rsid w:val="001D179F"/>
    <w:rsid w:val="001F4C19"/>
    <w:rsid w:val="0024027F"/>
    <w:rsid w:val="002A1D6F"/>
    <w:rsid w:val="002A4B06"/>
    <w:rsid w:val="002D6849"/>
    <w:rsid w:val="002F5E2B"/>
    <w:rsid w:val="003354DA"/>
    <w:rsid w:val="00357243"/>
    <w:rsid w:val="00357B5F"/>
    <w:rsid w:val="0039560F"/>
    <w:rsid w:val="003A3ADE"/>
    <w:rsid w:val="003C44EF"/>
    <w:rsid w:val="00434CA8"/>
    <w:rsid w:val="0048068A"/>
    <w:rsid w:val="005212C5"/>
    <w:rsid w:val="00560C5A"/>
    <w:rsid w:val="00583DA8"/>
    <w:rsid w:val="005A7496"/>
    <w:rsid w:val="0069286A"/>
    <w:rsid w:val="00716E20"/>
    <w:rsid w:val="008075B5"/>
    <w:rsid w:val="0083642D"/>
    <w:rsid w:val="00864E75"/>
    <w:rsid w:val="008C6F96"/>
    <w:rsid w:val="009426B0"/>
    <w:rsid w:val="009E5CC1"/>
    <w:rsid w:val="00A17FBC"/>
    <w:rsid w:val="00A51CB1"/>
    <w:rsid w:val="00AB7118"/>
    <w:rsid w:val="00AF3F13"/>
    <w:rsid w:val="00B01157"/>
    <w:rsid w:val="00B508C8"/>
    <w:rsid w:val="00B62EE4"/>
    <w:rsid w:val="00B66140"/>
    <w:rsid w:val="00BC1DED"/>
    <w:rsid w:val="00BC3A87"/>
    <w:rsid w:val="00BE7F77"/>
    <w:rsid w:val="00C328A2"/>
    <w:rsid w:val="00C6113C"/>
    <w:rsid w:val="00C66847"/>
    <w:rsid w:val="00C815B0"/>
    <w:rsid w:val="00C91945"/>
    <w:rsid w:val="00CA3926"/>
    <w:rsid w:val="00D06FDA"/>
    <w:rsid w:val="00D76C49"/>
    <w:rsid w:val="00DC2592"/>
    <w:rsid w:val="00E019B8"/>
    <w:rsid w:val="00E5446D"/>
    <w:rsid w:val="00E91DED"/>
    <w:rsid w:val="00EA635A"/>
    <w:rsid w:val="00ED4BE0"/>
    <w:rsid w:val="00ED514C"/>
    <w:rsid w:val="00EE24B5"/>
    <w:rsid w:val="00F01308"/>
    <w:rsid w:val="00F2002D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6E0j951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128&amp;dst=301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7262</Words>
  <Characters>41395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22</cp:revision>
  <cp:lastPrinted>2024-04-16T07:39:00Z</cp:lastPrinted>
  <dcterms:created xsi:type="dcterms:W3CDTF">2023-02-10T08:07:00Z</dcterms:created>
  <dcterms:modified xsi:type="dcterms:W3CDTF">2024-04-25T07:14:00Z</dcterms:modified>
</cp:coreProperties>
</file>